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1F" w:rsidRPr="00A8791F" w:rsidRDefault="00A8791F" w:rsidP="00A8791F">
      <w:pPr>
        <w:widowControl/>
        <w:spacing w:after="75"/>
        <w:jc w:val="center"/>
        <w:outlineLvl w:val="0"/>
        <w:rPr>
          <w:rFonts w:ascii="宋体" w:eastAsia="宋体" w:hAnsi="宋体" w:cs="宋体"/>
          <w:kern w:val="36"/>
          <w:sz w:val="54"/>
          <w:szCs w:val="54"/>
        </w:rPr>
      </w:pPr>
      <w:r w:rsidRPr="00A8791F">
        <w:rPr>
          <w:rFonts w:ascii="宋体" w:eastAsia="宋体" w:hAnsi="宋体" w:cs="宋体" w:hint="eastAsia"/>
          <w:kern w:val="36"/>
          <w:sz w:val="54"/>
          <w:szCs w:val="54"/>
        </w:rPr>
        <w:t>2018年天津市南开区卫生计生系统公开招聘 事业单位工作人员报考政策指南</w:t>
      </w:r>
    </w:p>
    <w:p w:rsidR="00A8791F" w:rsidRPr="00A8791F" w:rsidRDefault="00A8791F" w:rsidP="00A8791F">
      <w:pPr>
        <w:widowControl/>
        <w:jc w:val="center"/>
        <w:rPr>
          <w:rFonts w:ascii="宋体" w:eastAsia="宋体" w:hAnsi="宋体" w:cs="宋体" w:hint="eastAsia"/>
          <w:kern w:val="0"/>
          <w:szCs w:val="21"/>
        </w:rPr>
      </w:pPr>
      <w:r w:rsidRPr="00A8791F">
        <w:rPr>
          <w:rFonts w:ascii="宋体" w:eastAsia="宋体" w:hAnsi="宋体" w:cs="宋体"/>
          <w:kern w:val="0"/>
          <w:szCs w:val="21"/>
        </w:rPr>
        <w:t>2018年5月28日</w:t>
      </w:r>
    </w:p>
    <w:p w:rsidR="00A8791F" w:rsidRPr="00A8791F" w:rsidRDefault="00A8791F" w:rsidP="00A8791F">
      <w:pPr>
        <w:widowControl/>
        <w:shd w:val="clear" w:color="auto" w:fill="FFFFFF"/>
        <w:spacing w:after="360"/>
        <w:ind w:firstLine="480"/>
        <w:jc w:val="left"/>
        <w:rPr>
          <w:rFonts w:ascii="微软雅黑" w:eastAsia="微软雅黑" w:hAnsi="微软雅黑" w:cs="Helvetica"/>
          <w:color w:val="141412"/>
          <w:kern w:val="0"/>
          <w:sz w:val="24"/>
          <w:szCs w:val="24"/>
        </w:rPr>
      </w:pPr>
      <w:r w:rsidRPr="00A8791F">
        <w:rPr>
          <w:rFonts w:ascii="微软雅黑" w:eastAsia="微软雅黑" w:hAnsi="微软雅黑" w:cs="Helvetica" w:hint="eastAsia"/>
          <w:color w:val="141412"/>
          <w:kern w:val="0"/>
          <w:sz w:val="24"/>
          <w:szCs w:val="24"/>
        </w:rPr>
        <w:t>1、哪些机构属于“公立医疗卫生机构”，“公立保教机构”？</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公立医疗卫生机构是指政府举办的纳入区域卫生</w:t>
      </w:r>
      <w:hyperlink r:id="rId5" w:history="1">
        <w:r w:rsidRPr="00A8791F">
          <w:rPr>
            <w:rFonts w:ascii="微软雅黑" w:eastAsia="微软雅黑" w:hAnsi="微软雅黑" w:cs="Helvetica" w:hint="eastAsia"/>
            <w:color w:val="BC360A"/>
            <w:kern w:val="0"/>
            <w:sz w:val="24"/>
            <w:szCs w:val="24"/>
          </w:rPr>
          <w:t>财政预算管理</w:t>
        </w:r>
      </w:hyperlink>
      <w:r w:rsidRPr="00A8791F">
        <w:rPr>
          <w:rFonts w:ascii="微软雅黑" w:eastAsia="微软雅黑" w:hAnsi="微软雅黑" w:cs="Helvetica" w:hint="eastAsia"/>
          <w:color w:val="141412"/>
          <w:kern w:val="0"/>
          <w:sz w:val="24"/>
          <w:szCs w:val="24"/>
        </w:rPr>
        <w:t>的医疗卫生等机构(即举办单位为市、区卫生和计划生育委员会的各</w:t>
      </w:r>
      <w:proofErr w:type="gramStart"/>
      <w:r w:rsidRPr="00A8791F">
        <w:rPr>
          <w:rFonts w:ascii="微软雅黑" w:eastAsia="微软雅黑" w:hAnsi="微软雅黑" w:cs="Helvetica" w:hint="eastAsia"/>
          <w:color w:val="141412"/>
          <w:kern w:val="0"/>
          <w:sz w:val="24"/>
          <w:szCs w:val="24"/>
        </w:rPr>
        <w:t>类财政</w:t>
      </w:r>
      <w:proofErr w:type="gramEnd"/>
      <w:r w:rsidRPr="00A8791F">
        <w:rPr>
          <w:rFonts w:ascii="微软雅黑" w:eastAsia="微软雅黑" w:hAnsi="微软雅黑" w:cs="Helvetica" w:hint="eastAsia"/>
          <w:color w:val="141412"/>
          <w:kern w:val="0"/>
          <w:sz w:val="24"/>
          <w:szCs w:val="24"/>
        </w:rPr>
        <w:t>补助事业单位)。不含部队、武警、公安、民政等系统附属医疗机构。</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公立保教机构是指政府举办的纳入区域</w:t>
      </w:r>
      <w:hyperlink r:id="rId6" w:history="1">
        <w:r w:rsidRPr="00A8791F">
          <w:rPr>
            <w:rFonts w:ascii="微软雅黑" w:eastAsia="微软雅黑" w:hAnsi="微软雅黑" w:cs="Helvetica" w:hint="eastAsia"/>
            <w:color w:val="BC360A"/>
            <w:kern w:val="0"/>
            <w:sz w:val="24"/>
            <w:szCs w:val="24"/>
          </w:rPr>
          <w:t>财政预算管理</w:t>
        </w:r>
      </w:hyperlink>
      <w:r w:rsidRPr="00A8791F">
        <w:rPr>
          <w:rFonts w:ascii="微软雅黑" w:eastAsia="微软雅黑" w:hAnsi="微软雅黑" w:cs="Helvetica" w:hint="eastAsia"/>
          <w:color w:val="141412"/>
          <w:kern w:val="0"/>
          <w:sz w:val="24"/>
          <w:szCs w:val="24"/>
        </w:rPr>
        <w:t>的保育、教育等机构。不含部队、武警、公安、民政等系统附属保教机构。</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2、哪些学历、学位需要进行认证？</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普通高等院校、非普通高等学历教育的其他国民教育形式（自学考试、成人教育、网络教育、夜大、电大、党校等）毕业学历，需取得国家教育行政部门指定的高等教育学历认证机构出具的《中国高等教育学历认证报告》或提供《教育部学历证书电子注册备案表》（有效期三个月）、《党校学历证明》、中国学位与研究生教育信息网（网址：http://www.cdgdc.edu.cn)或天津市学位中心出具的学位认证报告。</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3、工作经历起始时间如何界定？</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lastRenderedPageBreak/>
        <w:t>已经具有事业编制的人员，以市教育（人事）行政部门开具派遣报到证后本人到单位正式报到之日界定为工作经历起始时间。</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非事业编制人员，以养老保险缴纳(企业性质)与签订劳动（聘用）合同二者重合时间界定为工作经历起始时间。</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4、工作经历时间如何计算？</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工作经历的时间按月计算，截止到2018年6月7日工作满12个月、24个月，36个月、60个月、90个月（起止月均可按1个整月计算）即可算作工作经历满1年、满2年、满3年、满5年、满8年。多段相关专业工作经历的时间可以累加计算。</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b/>
          <w:bCs/>
          <w:color w:val="141412"/>
          <w:kern w:val="0"/>
          <w:sz w:val="24"/>
          <w:szCs w:val="24"/>
        </w:rPr>
        <w:t>在校期间的社会实践、实习经历，不能视为工作经历。</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5.报考资格条件中要求的各项资质（资格）的截止时间是如何计算的？</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2018年应届毕业生应在2018年8月31日之前取得相关学历、学位证书；</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岗位要求的其他资格条件（如执业资格、基层工作经历及专业技术资格证书等）应在2018年6月7日之前取得；</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6、哪些情况可视为具有本市户口？</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除具有本市农业家庭户口、本市非农业家庭户口外，以下情况可视为具有本市户口：一是具有本市单位集体户口的；二是具有本市蓝印户口的。</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lastRenderedPageBreak/>
        <w:t>7、社会人员需符合天津市引进人才的相关政策包含哪些规定？</w:t>
      </w:r>
      <w:r w:rsidRPr="00A8791F">
        <w:rPr>
          <w:rFonts w:ascii="微软雅黑" w:eastAsia="微软雅黑" w:hAnsi="微软雅黑" w:cs="Helvetica" w:hint="eastAsia"/>
          <w:color w:val="141412"/>
          <w:kern w:val="0"/>
          <w:sz w:val="24"/>
          <w:szCs w:val="24"/>
        </w:rPr>
        <w:br/>
        <w:t>根据《天津市引进国内外优秀人才来津工作实施办法》（津人[2000]19号）及有关规定，下列人员经用人单位同意录用或聘用，可予以引进：</w:t>
      </w:r>
      <w:r w:rsidRPr="00A8791F">
        <w:rPr>
          <w:rFonts w:ascii="微软雅黑" w:eastAsia="微软雅黑" w:hAnsi="微软雅黑" w:cs="Helvetica" w:hint="eastAsia"/>
          <w:color w:val="141412"/>
          <w:kern w:val="0"/>
          <w:sz w:val="24"/>
          <w:szCs w:val="24"/>
        </w:rPr>
        <w:br/>
        <w:t>⑴具有大学本科以上学历，年龄在35周岁以下的人员；</w:t>
      </w:r>
      <w:r w:rsidRPr="00A8791F">
        <w:rPr>
          <w:rFonts w:ascii="微软雅黑" w:eastAsia="微软雅黑" w:hAnsi="微软雅黑" w:cs="Helvetica" w:hint="eastAsia"/>
          <w:color w:val="141412"/>
          <w:kern w:val="0"/>
          <w:sz w:val="24"/>
          <w:szCs w:val="24"/>
        </w:rPr>
        <w:br/>
        <w:t>⑵具有大学本科以上学历并取得中级以上专业技术职务任职资格；</w:t>
      </w:r>
      <w:r w:rsidRPr="00A8791F">
        <w:rPr>
          <w:rFonts w:ascii="微软雅黑" w:eastAsia="微软雅黑" w:hAnsi="微软雅黑" w:cs="Helvetica" w:hint="eastAsia"/>
          <w:color w:val="141412"/>
          <w:kern w:val="0"/>
          <w:sz w:val="24"/>
          <w:szCs w:val="24"/>
        </w:rPr>
        <w:br/>
        <w:t>引进人才的条件中要求为本科学历的，应为普通高校毕业的、具有学士学位的全日制本科生。</w:t>
      </w:r>
      <w:r w:rsidRPr="00A8791F">
        <w:rPr>
          <w:rFonts w:ascii="微软雅黑" w:eastAsia="微软雅黑" w:hAnsi="微软雅黑" w:cs="Helvetica" w:hint="eastAsia"/>
          <w:color w:val="141412"/>
          <w:kern w:val="0"/>
          <w:sz w:val="24"/>
          <w:szCs w:val="24"/>
        </w:rPr>
        <w:br/>
        <w:t>引进人才的年龄除已有规定外，一般应在45周岁以下。</w:t>
      </w:r>
      <w:r w:rsidRPr="00A8791F">
        <w:rPr>
          <w:rFonts w:ascii="微软雅黑" w:eastAsia="微软雅黑" w:hAnsi="微软雅黑" w:cs="Helvetica" w:hint="eastAsia"/>
          <w:color w:val="141412"/>
          <w:kern w:val="0"/>
          <w:sz w:val="24"/>
          <w:szCs w:val="24"/>
        </w:rPr>
        <w:br/>
        <w:t>以上未尽事宜，报考人员可于网上查询相关政策和程序。</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 </w:t>
      </w:r>
    </w:p>
    <w:p w:rsidR="00A8791F" w:rsidRPr="00A8791F" w:rsidRDefault="00A8791F" w:rsidP="00A8791F">
      <w:pPr>
        <w:widowControl/>
        <w:shd w:val="clear" w:color="auto" w:fill="FFFFFF"/>
        <w:spacing w:after="360"/>
        <w:ind w:firstLine="480"/>
        <w:jc w:val="left"/>
        <w:rPr>
          <w:rFonts w:ascii="微软雅黑" w:eastAsia="微软雅黑" w:hAnsi="微软雅黑" w:cs="Helvetica" w:hint="eastAsia"/>
          <w:color w:val="141412"/>
          <w:kern w:val="0"/>
          <w:sz w:val="24"/>
          <w:szCs w:val="24"/>
        </w:rPr>
      </w:pPr>
      <w:r w:rsidRPr="00A8791F">
        <w:rPr>
          <w:rFonts w:ascii="微软雅黑" w:eastAsia="微软雅黑" w:hAnsi="微软雅黑" w:cs="Helvetica" w:hint="eastAsia"/>
          <w:color w:val="141412"/>
          <w:kern w:val="0"/>
          <w:sz w:val="24"/>
          <w:szCs w:val="24"/>
        </w:rPr>
        <w:t>注：上述报考政策解释中，涉及人员经历、学历、工龄等方面内容的，仅限于对此次报考资格的认定。报名人员进入事业单位后，关于经历、学历、工龄等方面的认定，以相关干部人事政策为准。</w:t>
      </w:r>
    </w:p>
    <w:p w:rsidR="00807D8C" w:rsidRPr="00A8791F" w:rsidRDefault="00A8791F">
      <w:bookmarkStart w:id="0" w:name="_GoBack"/>
      <w:bookmarkEnd w:id="0"/>
    </w:p>
    <w:sectPr w:rsidR="00807D8C" w:rsidRPr="00A879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41"/>
    <w:rsid w:val="004A2B6E"/>
    <w:rsid w:val="00977541"/>
    <w:rsid w:val="00A8791F"/>
    <w:rsid w:val="00F5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79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791F"/>
    <w:rPr>
      <w:rFonts w:ascii="宋体" w:eastAsia="宋体" w:hAnsi="宋体" w:cs="宋体"/>
      <w:b/>
      <w:bCs/>
      <w:kern w:val="36"/>
      <w:sz w:val="48"/>
      <w:szCs w:val="48"/>
    </w:rPr>
  </w:style>
  <w:style w:type="paragraph" w:styleId="a3">
    <w:name w:val="Normal (Web)"/>
    <w:basedOn w:val="a"/>
    <w:uiPriority w:val="99"/>
    <w:semiHidden/>
    <w:unhideWhenUsed/>
    <w:rsid w:val="00A8791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8791F"/>
    <w:rPr>
      <w:color w:val="0000FF"/>
      <w:u w:val="single"/>
    </w:rPr>
  </w:style>
  <w:style w:type="character" w:styleId="a5">
    <w:name w:val="Strong"/>
    <w:basedOn w:val="a0"/>
    <w:uiPriority w:val="22"/>
    <w:qFormat/>
    <w:rsid w:val="00A87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79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791F"/>
    <w:rPr>
      <w:rFonts w:ascii="宋体" w:eastAsia="宋体" w:hAnsi="宋体" w:cs="宋体"/>
      <w:b/>
      <w:bCs/>
      <w:kern w:val="36"/>
      <w:sz w:val="48"/>
      <w:szCs w:val="48"/>
    </w:rPr>
  </w:style>
  <w:style w:type="paragraph" w:styleId="a3">
    <w:name w:val="Normal (Web)"/>
    <w:basedOn w:val="a"/>
    <w:uiPriority w:val="99"/>
    <w:semiHidden/>
    <w:unhideWhenUsed/>
    <w:rsid w:val="00A8791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8791F"/>
    <w:rPr>
      <w:color w:val="0000FF"/>
      <w:u w:val="single"/>
    </w:rPr>
  </w:style>
  <w:style w:type="character" w:styleId="a5">
    <w:name w:val="Strong"/>
    <w:basedOn w:val="a0"/>
    <w:uiPriority w:val="22"/>
    <w:qFormat/>
    <w:rsid w:val="00A87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79848">
      <w:bodyDiv w:val="1"/>
      <w:marLeft w:val="0"/>
      <w:marRight w:val="0"/>
      <w:marTop w:val="0"/>
      <w:marBottom w:val="0"/>
      <w:divBdr>
        <w:top w:val="none" w:sz="0" w:space="0" w:color="auto"/>
        <w:left w:val="none" w:sz="0" w:space="0" w:color="auto"/>
        <w:bottom w:val="none" w:sz="0" w:space="0" w:color="auto"/>
        <w:right w:val="none" w:sz="0" w:space="0" w:color="auto"/>
      </w:divBdr>
      <w:divsChild>
        <w:div w:id="1718314840">
          <w:marLeft w:val="0"/>
          <w:marRight w:val="0"/>
          <w:marTop w:val="0"/>
          <w:marBottom w:val="0"/>
          <w:divBdr>
            <w:top w:val="none" w:sz="0" w:space="0" w:color="auto"/>
            <w:left w:val="none" w:sz="0" w:space="0" w:color="auto"/>
            <w:bottom w:val="none" w:sz="0" w:space="0" w:color="auto"/>
            <w:right w:val="none" w:sz="0" w:space="0" w:color="auto"/>
          </w:divBdr>
          <w:divsChild>
            <w:div w:id="702360812">
              <w:marLeft w:val="0"/>
              <w:marRight w:val="0"/>
              <w:marTop w:val="150"/>
              <w:marBottom w:val="150"/>
              <w:divBdr>
                <w:top w:val="none" w:sz="0" w:space="0" w:color="auto"/>
                <w:left w:val="none" w:sz="0" w:space="0" w:color="auto"/>
                <w:bottom w:val="none" w:sz="0" w:space="0" w:color="auto"/>
                <w:right w:val="none" w:sz="0" w:space="0" w:color="auto"/>
              </w:divBdr>
              <w:divsChild>
                <w:div w:id="877861797">
                  <w:marLeft w:val="0"/>
                  <w:marRight w:val="0"/>
                  <w:marTop w:val="150"/>
                  <w:marBottom w:val="0"/>
                  <w:divBdr>
                    <w:top w:val="none" w:sz="0" w:space="0" w:color="auto"/>
                    <w:left w:val="none" w:sz="0" w:space="0" w:color="auto"/>
                    <w:bottom w:val="none" w:sz="0" w:space="0" w:color="auto"/>
                    <w:right w:val="none" w:sz="0" w:space="0" w:color="auto"/>
                  </w:divBdr>
                  <w:divsChild>
                    <w:div w:id="21062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2816128.htm" TargetMode="External"/><Relationship Id="rId5" Type="http://schemas.openxmlformats.org/officeDocument/2006/relationships/hyperlink" Target="http://baike.baidu.com/view/28161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203</Words>
  <Characters>1161</Characters>
  <Application>Microsoft Office Word</Application>
  <DocSecurity>0</DocSecurity>
  <Lines>9</Lines>
  <Paragraphs>2</Paragraphs>
  <ScaleCrop>false</ScaleCrop>
  <Company>Geely</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2018-05-29T08:33:00Z</dcterms:created>
  <dcterms:modified xsi:type="dcterms:W3CDTF">2018-05-29T08:37:00Z</dcterms:modified>
</cp:coreProperties>
</file>